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702A98" w:rsidTr="00702A98">
        <w:trPr>
          <w:trHeight w:val="3031"/>
        </w:trPr>
        <w:tc>
          <w:tcPr>
            <w:tcW w:w="10716" w:type="dxa"/>
            <w:hideMark/>
          </w:tcPr>
          <w:p w:rsidR="00702A98" w:rsidRDefault="00702A98">
            <w:pPr>
              <w:pStyle w:val="ConsPlusTitlePage"/>
              <w:spacing w:line="256" w:lineRule="auto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A98" w:rsidTr="00702A98">
        <w:trPr>
          <w:trHeight w:val="8335"/>
        </w:trPr>
        <w:tc>
          <w:tcPr>
            <w:tcW w:w="10716" w:type="dxa"/>
            <w:vAlign w:val="center"/>
            <w:hideMark/>
          </w:tcPr>
          <w:p w:rsidR="00702A98" w:rsidRDefault="00702A98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Постановление Правительства РФ от 20.05.2017 N 607</w:t>
            </w:r>
            <w:r>
              <w:rPr>
                <w:sz w:val="48"/>
                <w:szCs w:val="48"/>
              </w:rPr>
              <w:br/>
              <w:t>"О Правилах санитарной безопасности в лесах"</w:t>
            </w:r>
            <w:bookmarkEnd w:id="0"/>
          </w:p>
        </w:tc>
      </w:tr>
      <w:tr w:rsidR="00702A98" w:rsidTr="00702A98">
        <w:trPr>
          <w:trHeight w:val="3031"/>
        </w:trPr>
        <w:tc>
          <w:tcPr>
            <w:tcW w:w="10716" w:type="dxa"/>
            <w:vAlign w:val="center"/>
            <w:hideMark/>
          </w:tcPr>
          <w:p w:rsidR="00702A98" w:rsidRDefault="00702A98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rStyle w:val="a3"/>
                  <w:b/>
                  <w:bCs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02A98" w:rsidRDefault="00702A98" w:rsidP="0070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2A98">
          <w:pgSz w:w="11906" w:h="16838"/>
          <w:pgMar w:top="841" w:right="595" w:bottom="841" w:left="595" w:header="0" w:footer="0" w:gutter="0"/>
          <w:cols w:space="720"/>
        </w:sectPr>
      </w:pPr>
    </w:p>
    <w:p w:rsidR="00702A98" w:rsidRDefault="00702A98" w:rsidP="00702A98">
      <w:pPr>
        <w:pStyle w:val="ConsPlusNormal"/>
        <w:jc w:val="both"/>
        <w:outlineLvl w:val="0"/>
      </w:pPr>
    </w:p>
    <w:p w:rsidR="00702A98" w:rsidRDefault="00702A98" w:rsidP="00702A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2A98" w:rsidRDefault="00702A98" w:rsidP="00702A98">
      <w:pPr>
        <w:pStyle w:val="ConsPlusTitle"/>
        <w:jc w:val="center"/>
      </w:pPr>
    </w:p>
    <w:p w:rsidR="00702A98" w:rsidRDefault="00702A98" w:rsidP="00702A98">
      <w:pPr>
        <w:pStyle w:val="ConsPlusTitle"/>
        <w:jc w:val="center"/>
      </w:pPr>
      <w:r>
        <w:t>ПОСТАНОВЛЕНИЕ</w:t>
      </w:r>
    </w:p>
    <w:p w:rsidR="00702A98" w:rsidRDefault="00702A98" w:rsidP="00702A98">
      <w:pPr>
        <w:pStyle w:val="ConsPlusTitle"/>
        <w:jc w:val="center"/>
      </w:pPr>
      <w:r>
        <w:t>от 20 мая 2017 г. N 607</w:t>
      </w:r>
    </w:p>
    <w:p w:rsidR="00702A98" w:rsidRDefault="00702A98" w:rsidP="00702A98">
      <w:pPr>
        <w:pStyle w:val="ConsPlusTitle"/>
        <w:jc w:val="center"/>
      </w:pPr>
    </w:p>
    <w:p w:rsidR="00702A98" w:rsidRDefault="00702A98" w:rsidP="00702A98">
      <w:pPr>
        <w:pStyle w:val="ConsPlusTitle"/>
        <w:jc w:val="center"/>
      </w:pPr>
      <w:r>
        <w:t>О ПРАВИЛАХ САНИТАРНОЙ БЕЗОПАСНОСТИ В ЛЕСАХ</w:t>
      </w: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  <w:ind w:firstLine="540"/>
        <w:jc w:val="both"/>
      </w:pPr>
      <w:r>
        <w:t>В соответствии со статьей 60.3 Лесного кодекса Российской Федерации Правительство Российской Федерации постановляет: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r:id="rId7" w:anchor="Par27" w:tooltip="ПРАВИЛА САНИТАРНОЙ БЕЗОПАСНОСТИ В ЛЕСАХ" w:history="1">
        <w:r>
          <w:rPr>
            <w:rStyle w:val="a3"/>
          </w:rPr>
          <w:t>Правила</w:t>
        </w:r>
      </w:hyperlink>
      <w:r>
        <w:t xml:space="preserve"> санитарной безопасности в лесах.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29 июня 2007 г. N 414 "Об утверждении Правил санитарной безопасности в лесах" (Собрание законодательства Российской Федерации, 2007, N 28, ст. 3431);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пункт 8 изменений,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хозяйства, утвержденных постановлением Правительства Российской Федерации от 1 ноября 2012 г. N 1128 "О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хозяйства" (Собрание законодательства Российской Федерации, 2012, N 46, ст. 6339).</w:t>
      </w: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  <w:jc w:val="right"/>
      </w:pPr>
      <w:r>
        <w:t>Председатель Правительства</w:t>
      </w:r>
    </w:p>
    <w:p w:rsidR="00702A98" w:rsidRDefault="00702A98" w:rsidP="00702A98">
      <w:pPr>
        <w:pStyle w:val="ConsPlusNormal"/>
        <w:jc w:val="right"/>
      </w:pPr>
      <w:r>
        <w:t>Российской Федерации</w:t>
      </w:r>
    </w:p>
    <w:p w:rsidR="00702A98" w:rsidRDefault="00702A98" w:rsidP="00702A98">
      <w:pPr>
        <w:pStyle w:val="ConsPlusNormal"/>
        <w:jc w:val="right"/>
      </w:pPr>
      <w:r>
        <w:t>Д.МЕДВЕДЕВ</w:t>
      </w: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  <w:jc w:val="right"/>
        <w:outlineLvl w:val="0"/>
      </w:pPr>
      <w:r>
        <w:t>Утверждены</w:t>
      </w:r>
    </w:p>
    <w:p w:rsidR="00702A98" w:rsidRDefault="00702A98" w:rsidP="00702A98">
      <w:pPr>
        <w:pStyle w:val="ConsPlusNormal"/>
        <w:jc w:val="right"/>
      </w:pPr>
      <w:r>
        <w:t>постановлением Правительства</w:t>
      </w:r>
    </w:p>
    <w:p w:rsidR="00702A98" w:rsidRDefault="00702A98" w:rsidP="00702A98">
      <w:pPr>
        <w:pStyle w:val="ConsPlusNormal"/>
        <w:jc w:val="right"/>
      </w:pPr>
      <w:r>
        <w:t>Российской Федерации</w:t>
      </w:r>
    </w:p>
    <w:p w:rsidR="00702A98" w:rsidRDefault="00702A98" w:rsidP="00702A98">
      <w:pPr>
        <w:pStyle w:val="ConsPlusNormal"/>
        <w:jc w:val="right"/>
      </w:pPr>
      <w:r>
        <w:t>от 20 мая 2017 г. N 607</w:t>
      </w: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Title"/>
        <w:jc w:val="center"/>
      </w:pPr>
      <w:bookmarkStart w:id="1" w:name="Par27"/>
      <w:bookmarkEnd w:id="1"/>
      <w:r>
        <w:t>ПРАВИЛА САНИТАРНОЙ БЕЗОПАСНОСТИ В ЛЕСАХ</w:t>
      </w: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  <w:ind w:firstLine="540"/>
        <w:jc w:val="both"/>
      </w:pPr>
      <w:r>
        <w:t>1. Настоящие Правила устанавливают порядок и условия организации осуществления мер санитарной безопасности в лесах и требования, направленные на обеспечение санитарной безопасности в лесах при использовании, охране, защите и воспроизводстве лесов.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2. Меры санитарной безопасности в лесах включают в себя: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а) лесозащитное районирование;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б) государственный лесопатологический мониторинг;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bookmarkStart w:id="2" w:name="Par33"/>
      <w:bookmarkEnd w:id="2"/>
      <w:r>
        <w:lastRenderedPageBreak/>
        <w:t>в) проведение лесопатологических обследований;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г) предупреждение распространения вредных организмов;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bookmarkStart w:id="3" w:name="Par35"/>
      <w:bookmarkEnd w:id="3"/>
      <w:r>
        <w:t>д) иные меры санитарной безопасности в лесах.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3. Проведение лесозащитного районирования обеспечивается Федеральным агентством лесного хозяйства.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4. Осуществление государственного лесопатологического мониторинга обеспечивается: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а) в отношении лесов, расположенных на землях лесного фонда, - Федеральным агентством лесного хозяйства;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б) в отношении лесов, расположенных на землях обороны и безопасности, находящихся в федеральной собственности, - соответствующими федеральными органами исполнительной власти, уполномоченными в области обороны, безопасности;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в) в отношении лесов, расположенных на землях особо охраняемых природных территорий федерального значения, - Министерством природных ресурсов и экологии Российской Федерации;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г) в отношении лесов, расположенных на землях, находящихся в собственности субъектов Российской Федерации или муниципальных образований, - органами исполнительной власти субъектов Российской Федерации или органами местного самоуправления соответственно.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5. Проведение лесопатологических обследований и предупреждение распространения вредных организмов обеспечиваются: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а) на лесных участках, предоставленных в постоянное (бессрочное) пользование, аренду, - лицами, использующими леса на основании проекта освоения лесов;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б) на лесных участках, не предоставленных в постоянное (бессрочное) пользование, аренду: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в отношении лесов, расположенных на землях, находящихся в собственности субъектов Российской Федерации или муниципальных образований, - органами исполнительной власти субъектов Российской Федерации или органами местного самоуправления соответственно;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в отношении лесов, расположенных на землях лесного фонда, осуществление полномочий по защите которых передано органам государственной власти субъектов Российской Федерации в соответствии с частью 1 статьи 83 Лесного кодекса Российской Федерации, - органами исполнительной власти субъектов Российской Федерации;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в отношении лесов, расположенных на землях лесного фонда, осуществление полномочий по защите которых не передано органам государственной власти субъектов Российской Федерации в соответствии с частью 2 статьи 83 Лесного кодекса Российской Федерации, - Федеральным агентством лесного хозяйства;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в отношении лесов, расположенных на землях особо охраняемых природных территорий федерального значения, - Министерством природных ресурсов и экологии </w:t>
      </w:r>
      <w:r>
        <w:lastRenderedPageBreak/>
        <w:t>Российской Федерации;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в отношении лесов, расположенных на землях обороны и безопасности, находящихся в федеральной собственности, - соответствующими федеральными органами исполнительной власти, уполномоченными в области обороны, безопасности.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6. Порядок лесозащитного районирования, порядок осуществления государственного лесопатологического мониторинга, порядок проведения лесопатологических обследований, правила осуществления мероприятий по предупреждению распространения вредных организмов устанавливаются Министерством природных ресурсов и экологии Российской Федерации.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7. Документированная информация, получаемая при осуществлении мер санитарной безопасности в лесах, указанных в </w:t>
      </w:r>
      <w:hyperlink r:id="rId8" w:anchor="Par33" w:tooltip="в) проведение лесопатологических обследований;" w:history="1">
        <w:r>
          <w:rPr>
            <w:rStyle w:val="a3"/>
          </w:rPr>
          <w:t>подпунктах "в"</w:t>
        </w:r>
      </w:hyperlink>
      <w:r>
        <w:t xml:space="preserve"> - </w:t>
      </w:r>
      <w:hyperlink r:id="rId9" w:anchor="Par35" w:tooltip="д) иные меры санитарной безопасности в лесах." w:history="1">
        <w:r>
          <w:rPr>
            <w:rStyle w:val="a3"/>
          </w:rPr>
          <w:t>"д" пункта 2</w:t>
        </w:r>
      </w:hyperlink>
      <w:r>
        <w:t xml:space="preserve"> настоящих Правил, в установленном порядке представляется для внесения в государственный лесной реестр.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8. При осуществлении мер санитарной безопасности в лесах оценка санитарного и (или) лесопатологического состояния лесов проводится в соответствии со шкалой категорий состояния деревьев, приведенной в </w:t>
      </w:r>
      <w:hyperlink r:id="rId10" w:anchor="Par108" w:tooltip="ШКАЛА КАТЕГОРИЙ СОСТОЯНИЯ ДЕРЕВЬЕВ" w:history="1">
        <w:r>
          <w:rPr>
            <w:rStyle w:val="a3"/>
          </w:rPr>
          <w:t>приложении N 1</w:t>
        </w:r>
      </w:hyperlink>
      <w:r>
        <w:t>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9. Ухудшением санитарного состояния лесного участка или отдельного лесного выдела (либо его части) является увеличение объема деревьев следующих категорий состояния: усыхающие, свежий и старый сухостой, свежий и старый ветровал, свежий и старый бурелом.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Ухудшением лесопатологического состояния лесов является увеличение площади существующих очагов вредных организмов.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Ухудшение санитарного и лесопатологического состояния определяется путем сопоставления показателей, содержащихся в соответствующем акте лесопатологического обследования, форма которого устанавливается Министерством природных ресурсов и экологии Российской Федерации, с показателями, содержащимися в предыдущем акте лесопатологического обследования, а в случае отсутствия такого акта - путем сопоставления с данными проекта освоения лесов, утвержденного в установленном порядке.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10. В случае гибели лесов или ухудшения их санитарного и лесопатологического состояния осуществляются меры санитарной безопасности в лесах, предусмотренные настоящими Правилами.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В случае гибели лесов или ухудшения их санитарного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чрезвычайных ситуаций осуществляется в соответствии с Федеральным законом "О защите населения и территорий от чрезвычайных ситуаций природного и техногенного характера" и другими федеральными законами.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11. Граждане и юридические лица, осуществляющие использование, охрану, защиту и воспроизводство лесов, в случае обнаружения погибших или поврежденных вредными организмами, иными природными и антропогенными воздействиями лесных насаждений обязаны в 5-дневный срок со дня обнаружения таких насаждений проинформировать об этом органы государственной власти, органы местного самоуправления, уполномоченные на предоставление лесных участков в постоянное (бессрочное) пользование, аренду, безвозмездное пользование, а также на заключение договоров купли-продажи лесных насаждений в соответствии со статьями 81 - 84 Лесного кодекса Российской Федерации </w:t>
      </w:r>
      <w:r>
        <w:lastRenderedPageBreak/>
        <w:t>(далее - уполномоченные органы). Указанная информация является основанием для проведения лесопатологических обследований.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12. Рубка погибших и поврежденных лесных насаждений, уборка неликвидной древесины, рубка аварийных деревьев проводятся в соответствии с настоящими Правилами, а также утвержденными в установленном порядке правилами заготовки древесины, правилами пожарной безопасности в лесах и правилами ухода за лесами.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13. При заготовке древесины, осуществляемой в порядке проведения сплошных рубок насаждений, поврежденных вредными организмами, ветром, пожарами и в результате других стихийных бедствий, учитывается степень повреждения лесных насаждений, являющаяся основанием для корректировки ставок платы за единицу объема лесных ресурсов в соответствии с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14. При использовании лесов не допускается: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уничтожение либо повреждение мелиоративных систем и дорог, расположенных в лесах;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уничтожение либо повреждение лесохозяйственных знаков, </w:t>
      </w:r>
      <w:proofErr w:type="spellStart"/>
      <w:r>
        <w:t>феромонных</w:t>
      </w:r>
      <w:proofErr w:type="spellEnd"/>
      <w:r>
        <w:t xml:space="preserve"> ловушек и иных средств защиты леса;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уничтожение (разорение) муравейников, гнезд, нор или других мест обитания животных.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Положения настоящего пункта применяются в отношении лесов, расположенных на землях обороны и безопасности, с учетом положений Земельного кодекса Российской Федерации.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15. Для предотвращения усыхания деревьев по опушкам вырубок не допускается проведение чересполосных рубок в еловых и пихтовых древостоях.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При разработке лесосек, строительстве и реконструкции линейных объектов запрещается сдвигание порубочных остатков к краю леса (стене леса).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16. При оставлении (хранении) заготовленной древесины в лесах в весенне-летний период на срок более 30 дней необходимо принять меры по предохранению ее от заселения стволовыми вредителями. Сроки запрета хранения (оставления) в лесу неокоренной (незащищенной) заготовленной древесины по лесным районам установлены согласно </w:t>
      </w:r>
      <w:hyperlink r:id="rId11" w:anchor="Par151" w:tooltip="СРОКИ" w:history="1">
        <w:r>
          <w:rPr>
            <w:rStyle w:val="a3"/>
          </w:rPr>
          <w:t>приложению N 2</w:t>
        </w:r>
      </w:hyperlink>
      <w:r>
        <w:t>. В зависимости от погодных условий сроки хранения в лесу неокоренной заготовленной древесины могут изменяться уполномоченными органами, но не более чем на 15 дней от установленного настоящими Правилами срока.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lastRenderedPageBreak/>
        <w:t>17. Химическая обработка древесины, предназначенной для сплава, запрещается.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18. Заготовленная древесина, заселенная стволовыми вредителями, до их вылета должна быть обработана инсектицидами или окорена (кора сожжена с соблюдением утвержденных в установленном порядке правил пожарной безопасности в лесах). При заселении заготовленной древесины стволовыми вредителями, в отношении которых применение мер защиты малоэффективно или невозможно, необходим срочный вывоз этой древесины из леса.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19. Для защиты неокоренной древесины в штабелях используют опрыскивание пестицидами в соответствии с Федеральным законом "О безопасном обращении с пестицидами и </w:t>
      </w:r>
      <w:proofErr w:type="spellStart"/>
      <w:r>
        <w:t>агрохимикатами</w:t>
      </w:r>
      <w:proofErr w:type="spellEnd"/>
      <w:r>
        <w:t>" (далее - Федеральный закон) и с учетом требований санитарных правил, утвержденных в соответствии с Федеральным законом "О санитарно-эпидемиологическом благополучии населения" (далее - гигиенические требования).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20. При использовании лесов для рекреационных целей не допускается ухудшение санитарного и лесопатологического состояния лесов.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21. Не предоставляются для заготовки живицы лесные участки, расположенные в очагах вредных организмов до их ликвидации, а также насаждения, ослабленные и поврежденные вследствие воздействия лесных пожаров, вредных организмов и других негативных факторов.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22. В лесных насаждениях, отведенных для заготовки живицы и древесного сока, до начала их заготовки вырубаются усыхающие и сухостойные деревья, проводится очистка мест рубок от порубочных остатков.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23. Заготовка живицы, заготовка и сбор </w:t>
      </w:r>
      <w:proofErr w:type="spellStart"/>
      <w:r>
        <w:t>недревесных</w:t>
      </w:r>
      <w:proofErr w:type="spellEnd"/>
      <w:r>
        <w:t xml:space="preserve"> лесных ресурсов (коры деревьев и кустарников, хвороста, веточного корма, еловой, пихтовой и сосновой лапы, елей для новогодних праздников, лесной подстилки), а также заготовка пищевых лесных ресурсов осуществляются способами, исключающими возникновение очагов вредных организмов и усыхание деревьев.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24. Использование пестицидов и </w:t>
      </w:r>
      <w:proofErr w:type="spellStart"/>
      <w:r>
        <w:t>агрохимикатов</w:t>
      </w:r>
      <w:proofErr w:type="spellEnd"/>
      <w:r>
        <w:t xml:space="preserve"> для ведения сельского хозяйства в лесах осуществляется в соответствии с Федеральным законом и гигиеническими требованиями.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25. Не допускается ухудшение санитарного состояния лесов, расположенных на предоставленных гражданам и юридическим лицам лесных участках и лесных участках, прилегающих к ним, при использовании лесов для строительства, реконструкции, эксплуатации линейных объектов, выполнения работ по геологическому изучению недр, разработки месторождений полезных ископаемых,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причалов, переработки древесины и иных лесных ресурсов, а также для иных целей.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26. При развешивании аншлагов не допускается их крепление к деревьям.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27. При обустройстве противопожарных дорог, разрывов и минерализованных полос не допускается заболачивание прилегающих лесных насаждений в результате перекрытия естественных водотоков.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28. При организации временных аэродромов и вертолетных площадок, а также обустройстве противопожарных разрывов срубленная древесина должна быть </w:t>
      </w:r>
      <w:r>
        <w:lastRenderedPageBreak/>
        <w:t>своевременно вывезена, окорена, утилизирована или обработана инсектицидами.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29. При обустройстве противопожарных водоемов не допускается подтопление окружающих лесных насаждений.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30. В очагах вредных организмов, повреждающих (поражающих) древесину, порубочные остатки подлежат сжиганию, мульчированию или вывозу в места, предназначенные для переработки древесины.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31. В лесах, расположенных в </w:t>
      </w:r>
      <w:proofErr w:type="spellStart"/>
      <w:r>
        <w:t>водоохранных</w:t>
      </w:r>
      <w:proofErr w:type="spellEnd"/>
      <w:r>
        <w:t xml:space="preserve"> зонах, запрещается использование токсичных химических препаратов для охраны и защиты лесов, в том числе в научных целях.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32. В лесах, расположенных в </w:t>
      </w:r>
      <w:proofErr w:type="spellStart"/>
      <w:r>
        <w:t>водоохранных</w:t>
      </w:r>
      <w:proofErr w:type="spellEnd"/>
      <w:r>
        <w:t xml:space="preserve"> зонах, запрещается осуществление авиационных мер по борьбе с вредными организмами.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33. Проведение обработок пестицидами лесных участков осуществляется в соответствии с Федеральным законом и гигиеническими требованиями.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34. В лесопарковых зонах и зеленых зонах запрещается использование токсичных химических препаратов для охраны и защиты лесов, в том числе в научных целях.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35. При проведении санитарно-оздоровительных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животных, занесенных в Красную книгу Российской Федерации и (или) красные книги субъектов Российской Федерации.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36. В отношении лесных растений, относящихся к видам, занесенным в Красную книгу Российской Федерации и (или) красные книги субъектов Российской Федерации, а также включенных в перечень видов (пород) деревьев и кустарников, заготовка древесины которых не допускается, установленный в соответствии со статьей 29 Лесного кодекса Российской Федерации, разрешается рубка только погибших экземпляров.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37. В лесах запрещаются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38. В лесах запрещается посадка зараженных вредными организмами растений.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39. В очагах хрущей,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посадкой, осуществляемым в соответствии с Федеральным законом и гигиеническими требованиями.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40. В насаждениях с участием ели и (или) пихты 7 и более единиц в составе в качестве рубок ухода проводятся только рубки осветления и прочистки в молодняках. Рубки прореживания и проходные в указанных насаждениях не проводятся.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41. В сосновых культурах при рубках ухода в очагах хрущей и соснового </w:t>
      </w:r>
      <w:proofErr w:type="spellStart"/>
      <w:r>
        <w:t>подкорного</w:t>
      </w:r>
      <w:proofErr w:type="spellEnd"/>
      <w:r>
        <w:t xml:space="preserve"> клопа не допускается снижение полноты ниже 0,7, сохраняется примесь лиственных пород (до 2 - 3 единиц в составе) и подлесок.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 xml:space="preserve">42. В сосновых культурах с наличием очагов корневой губки запрещается проведение </w:t>
      </w:r>
      <w:r>
        <w:lastRenderedPageBreak/>
        <w:t>рубок ухода линейным способом.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43. Лица, допустившие нарушение требований настоящих Правил, несут ответственность в соответствии с законодательством Российской Федерации.</w:t>
      </w:r>
    </w:p>
    <w:p w:rsidR="00702A98" w:rsidRDefault="00702A98" w:rsidP="00702A98">
      <w:pPr>
        <w:pStyle w:val="ConsPlusNormal"/>
        <w:spacing w:before="240"/>
        <w:ind w:firstLine="540"/>
        <w:jc w:val="both"/>
      </w:pPr>
      <w:r>
        <w:t>44. Вред, причиненный лесам в связи с нарушением требований настоящих Правил, возмещается в порядке, установленном законодательством Российской Федерации.</w:t>
      </w: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  <w:jc w:val="right"/>
        <w:outlineLvl w:val="1"/>
      </w:pPr>
      <w:r>
        <w:t>Приложение N 1</w:t>
      </w:r>
    </w:p>
    <w:p w:rsidR="00702A98" w:rsidRDefault="00702A98" w:rsidP="00702A98">
      <w:pPr>
        <w:pStyle w:val="ConsPlusNormal"/>
        <w:jc w:val="right"/>
      </w:pPr>
      <w:r>
        <w:t>к Правилам санитарной</w:t>
      </w:r>
    </w:p>
    <w:p w:rsidR="00702A98" w:rsidRDefault="00702A98" w:rsidP="00702A98">
      <w:pPr>
        <w:pStyle w:val="ConsPlusNormal"/>
        <w:jc w:val="right"/>
      </w:pPr>
      <w:r>
        <w:t>безопасности в лесах</w:t>
      </w:r>
    </w:p>
    <w:p w:rsidR="00702A98" w:rsidRDefault="00702A98" w:rsidP="00702A98">
      <w:pPr>
        <w:pStyle w:val="ConsPlusNormal"/>
        <w:jc w:val="right"/>
      </w:pPr>
    </w:p>
    <w:p w:rsidR="00702A98" w:rsidRDefault="00702A98" w:rsidP="00702A98">
      <w:pPr>
        <w:pStyle w:val="ConsPlusNormal"/>
        <w:jc w:val="center"/>
      </w:pPr>
      <w:bookmarkStart w:id="4" w:name="Par108"/>
      <w:bookmarkEnd w:id="4"/>
      <w:r>
        <w:t>ШКАЛА КАТЕГОРИЙ СОСТОЯНИЯ ДЕРЕВЬЕВ</w:t>
      </w:r>
    </w:p>
    <w:p w:rsidR="00702A98" w:rsidRDefault="00702A98" w:rsidP="00702A9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24"/>
        <w:gridCol w:w="3625"/>
      </w:tblGrid>
      <w:tr w:rsidR="00702A98" w:rsidTr="00702A98"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Категория состояния деревьев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Внешние признаки деревьев</w:t>
            </w:r>
          </w:p>
        </w:tc>
      </w:tr>
      <w:tr w:rsidR="00702A98" w:rsidTr="00702A98"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98" w:rsidRDefault="00702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хвойные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лиственные</w:t>
            </w:r>
          </w:p>
        </w:tc>
      </w:tr>
      <w:tr w:rsidR="00702A98" w:rsidTr="00702A98"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1 - здоровые (без признаков ослабления)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крона густая (для данной породы, возраста и условий местопроизрастания); хвоя (листва) зеленая; прирост текущего года нормального размера</w:t>
            </w:r>
          </w:p>
        </w:tc>
      </w:tr>
      <w:tr w:rsidR="00702A98" w:rsidTr="00702A98">
        <w:tc>
          <w:tcPr>
            <w:tcW w:w="1871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2 - ослабленные</w:t>
            </w:r>
          </w:p>
        </w:tc>
        <w:tc>
          <w:tcPr>
            <w:tcW w:w="3624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крона разреженная; хвоя светло-зеленая; прирост уменьшен, но не более чем наполовину; отдельные ветви засохли</w:t>
            </w:r>
          </w:p>
        </w:tc>
        <w:tc>
          <w:tcPr>
            <w:tcW w:w="3625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крона разреженная; листва светло-зеленая; прирост уменьшен, но не более чем наполовину; отдельные ветви засохли; единичные водяные побеги</w:t>
            </w:r>
          </w:p>
        </w:tc>
      </w:tr>
      <w:tr w:rsidR="00702A98" w:rsidTr="00702A98">
        <w:tc>
          <w:tcPr>
            <w:tcW w:w="1871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3 - сильно ослабленные</w:t>
            </w:r>
          </w:p>
        </w:tc>
        <w:tc>
          <w:tcPr>
            <w:tcW w:w="3624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крона ажурная; хвоя светло-зеленая, матовая; прирост слабый, менее половины обычного; усыхание ветвей до 2/3 кроны; плодовые тела трутовых грибов или характерные для них дупла</w:t>
            </w:r>
          </w:p>
        </w:tc>
        <w:tc>
          <w:tcPr>
            <w:tcW w:w="3625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крона ажурная; листва мелкая, светло-зеленая; прирост слабый, менее половины обычного; усыхание ветвей до 2/3 кроны; обильные водяные побеги; плодовые тела трутовых грибов или характерные для них дупла</w:t>
            </w:r>
          </w:p>
        </w:tc>
      </w:tr>
      <w:tr w:rsidR="00702A98" w:rsidTr="00702A98">
        <w:tc>
          <w:tcPr>
            <w:tcW w:w="1871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4 - усыхающие</w:t>
            </w:r>
          </w:p>
        </w:tc>
        <w:tc>
          <w:tcPr>
            <w:tcW w:w="3624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крона сильно ажурная; хвоя серая, желтоватая или желто-зеленая; прирост очень слабый или отсутствует; усыхание более 2/3 ветвей</w:t>
            </w:r>
          </w:p>
        </w:tc>
        <w:tc>
          <w:tcPr>
            <w:tcW w:w="3625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крона сильно ажурная; листва мелкая, редкая, светло-зеленая или желтоватая; прирост очень слабый или отсутствует; усыхание более 2/3 ветвей</w:t>
            </w:r>
          </w:p>
        </w:tc>
      </w:tr>
      <w:tr w:rsidR="00702A98" w:rsidTr="00702A98">
        <w:tc>
          <w:tcPr>
            <w:tcW w:w="1871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5 - свежий сухостой</w:t>
            </w:r>
          </w:p>
        </w:tc>
        <w:tc>
          <w:tcPr>
            <w:tcW w:w="3624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хвоя серая, желтая или красно-бурая; кора частично опала</w:t>
            </w:r>
          </w:p>
        </w:tc>
        <w:tc>
          <w:tcPr>
            <w:tcW w:w="3625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листва увяла или отсутствует; ветви низших порядков сохранились, кора частично опала</w:t>
            </w:r>
          </w:p>
        </w:tc>
      </w:tr>
      <w:tr w:rsidR="00702A98" w:rsidTr="00702A98">
        <w:tc>
          <w:tcPr>
            <w:tcW w:w="1871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lastRenderedPageBreak/>
              <w:t>5(а) - свежий ветровал</w:t>
            </w:r>
          </w:p>
        </w:tc>
        <w:tc>
          <w:tcPr>
            <w:tcW w:w="3624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хвоя зеленая, серая, желтая или красно-бурая; кора обычно живая, ствол повален или наклонен с обрывом более 1/3 корней</w:t>
            </w:r>
          </w:p>
        </w:tc>
        <w:tc>
          <w:tcPr>
            <w:tcW w:w="3625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листва зеленая, увяла, либо не сформировалась; кора обычно живая, ствол повален или наклонен с обрывом более 1/3 корней</w:t>
            </w:r>
          </w:p>
        </w:tc>
      </w:tr>
      <w:tr w:rsidR="00702A98" w:rsidTr="00702A98">
        <w:tc>
          <w:tcPr>
            <w:tcW w:w="1871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5(б) - свежий бурелом</w:t>
            </w:r>
          </w:p>
        </w:tc>
        <w:tc>
          <w:tcPr>
            <w:tcW w:w="3624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хвоя зеленая, серая, желтая или красно-бурая; кора ниже слома обычно живая, ствол сломлен ниже 1/3 протяженности кроны</w:t>
            </w:r>
          </w:p>
        </w:tc>
        <w:tc>
          <w:tcPr>
            <w:tcW w:w="3625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листва зеленая, увяла, либо не сформировалась; кора ниже слома обычно живая, ствол сломлен ниже 1/3 протяженности кроны</w:t>
            </w:r>
          </w:p>
        </w:tc>
      </w:tr>
      <w:tr w:rsidR="00702A98" w:rsidTr="00702A98">
        <w:tc>
          <w:tcPr>
            <w:tcW w:w="1871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6 - старый сухостой</w:t>
            </w:r>
          </w:p>
        </w:tc>
        <w:tc>
          <w:tcPr>
            <w:tcW w:w="7249" w:type="dxa"/>
            <w:gridSpan w:val="2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живая хвоя (листва) отсутствует; кора и мелкие веточки осыпались частично или полностью; стволовые вредители вылетели; в стволе мицелий дереворазрушающих грибов, снаружи плодовые тела трутовиков</w:t>
            </w:r>
          </w:p>
        </w:tc>
      </w:tr>
      <w:tr w:rsidR="00702A98" w:rsidTr="00702A98">
        <w:tc>
          <w:tcPr>
            <w:tcW w:w="1871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6(а) - старый ветровал</w:t>
            </w:r>
          </w:p>
        </w:tc>
        <w:tc>
          <w:tcPr>
            <w:tcW w:w="7249" w:type="dxa"/>
            <w:gridSpan w:val="2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живая хвоя (листва) отсутствует; кора и мелкие веточки осыпались частично или полностью; ствол повален или наклонен с обрывом более 1/3 корней; стволовые вредители вылетели</w:t>
            </w:r>
          </w:p>
        </w:tc>
      </w:tr>
      <w:tr w:rsidR="00702A98" w:rsidTr="00702A98">
        <w:tc>
          <w:tcPr>
            <w:tcW w:w="1871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6(б) - старый бурелом</w:t>
            </w:r>
          </w:p>
        </w:tc>
        <w:tc>
          <w:tcPr>
            <w:tcW w:w="7249" w:type="dxa"/>
            <w:gridSpan w:val="2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живая хвоя (листва) отсутствует; кора и мелкие веточки осыпались частично или полностью; ствол сломлен ниже 1/3 протяженности кроны; стволовые вредители выше места слома вылетели; ниже места слома могут присутствовать: живая кора, водяные побеги, вторичная крона, свежие поселения стволовых вредителей</w:t>
            </w:r>
          </w:p>
        </w:tc>
      </w:tr>
      <w:tr w:rsidR="00702A98" w:rsidTr="00702A9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7 - аварийные деревья</w:t>
            </w:r>
          </w:p>
        </w:tc>
        <w:tc>
          <w:tcPr>
            <w:tcW w:w="7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 xml:space="preserve">деревья со структурными изъянами (наличие дупел, </w:t>
            </w:r>
            <w:proofErr w:type="spellStart"/>
            <w:r>
              <w:t>гнилей</w:t>
            </w:r>
            <w:proofErr w:type="spellEnd"/>
            <w:r>
              <w:t>, обрыв корней, опасный наклон), способными привести к падению всего дерева или его части и причинению ущерба населению или государственному имуществу и имуществу граждан</w:t>
            </w:r>
          </w:p>
        </w:tc>
      </w:tr>
    </w:tbl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  <w:jc w:val="right"/>
        <w:outlineLvl w:val="1"/>
      </w:pPr>
      <w:r>
        <w:t>Приложение N 2</w:t>
      </w:r>
    </w:p>
    <w:p w:rsidR="00702A98" w:rsidRDefault="00702A98" w:rsidP="00702A98">
      <w:pPr>
        <w:pStyle w:val="ConsPlusNormal"/>
        <w:jc w:val="right"/>
      </w:pPr>
      <w:r>
        <w:t>к Правилам санитарной</w:t>
      </w:r>
    </w:p>
    <w:p w:rsidR="00702A98" w:rsidRDefault="00702A98" w:rsidP="00702A98">
      <w:pPr>
        <w:pStyle w:val="ConsPlusNormal"/>
        <w:jc w:val="right"/>
      </w:pPr>
      <w:r>
        <w:t>безопасности в лесах</w:t>
      </w:r>
    </w:p>
    <w:p w:rsidR="00702A98" w:rsidRDefault="00702A98" w:rsidP="00702A98">
      <w:pPr>
        <w:pStyle w:val="ConsPlusNormal"/>
        <w:jc w:val="right"/>
      </w:pPr>
    </w:p>
    <w:p w:rsidR="00702A98" w:rsidRDefault="00702A98" w:rsidP="00702A98">
      <w:pPr>
        <w:pStyle w:val="ConsPlusNormal"/>
        <w:jc w:val="center"/>
      </w:pPr>
      <w:bookmarkStart w:id="5" w:name="Par151"/>
      <w:bookmarkEnd w:id="5"/>
      <w:r>
        <w:t>СРОКИ</w:t>
      </w:r>
    </w:p>
    <w:p w:rsidR="00702A98" w:rsidRDefault="00702A98" w:rsidP="00702A98">
      <w:pPr>
        <w:pStyle w:val="ConsPlusNormal"/>
        <w:jc w:val="center"/>
      </w:pPr>
      <w:r>
        <w:t>ЗАПРЕТА ХРАНЕНИЯ (ОСТАВЛЕНИЯ) В ЛЕСУ НЕОКОРЕННОЙ</w:t>
      </w:r>
    </w:p>
    <w:p w:rsidR="00702A98" w:rsidRDefault="00702A98" w:rsidP="00702A98">
      <w:pPr>
        <w:pStyle w:val="ConsPlusNormal"/>
        <w:jc w:val="center"/>
      </w:pPr>
      <w:r>
        <w:t>(НЕЗАЩИЩЕННОЙ) ЗАГОТОВЛЕННОЙ ДРЕВЕСИНЫ ПО ЛЕСНЫМ РАЙОНАМ</w:t>
      </w:r>
    </w:p>
    <w:p w:rsidR="00702A98" w:rsidRDefault="00702A98" w:rsidP="00702A9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757"/>
      </w:tblGrid>
      <w:tr w:rsidR="00702A98" w:rsidTr="00702A98"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Лесные районы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Срок запрета хранения заготовленной древесины</w:t>
            </w:r>
          </w:p>
        </w:tc>
      </w:tr>
      <w:tr w:rsidR="00702A98" w:rsidTr="00702A98"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 xml:space="preserve">Район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 Европейско-</w:t>
            </w:r>
            <w:r>
              <w:lastRenderedPageBreak/>
              <w:t xml:space="preserve">Уральской части Российской Федерации, Западно-Сибирский, Среднесибирский, Восточно-Сибирский и Дальневосточный районы </w:t>
            </w:r>
            <w:proofErr w:type="spellStart"/>
            <w:r>
              <w:t>притундровых</w:t>
            </w:r>
            <w:proofErr w:type="spellEnd"/>
            <w:r>
              <w:t xml:space="preserve"> лесов и </w:t>
            </w:r>
            <w:proofErr w:type="spellStart"/>
            <w:r>
              <w:t>редкостойной</w:t>
            </w:r>
            <w:proofErr w:type="spellEnd"/>
            <w:r>
              <w:t xml:space="preserve"> тайги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с 1 июня по 1 </w:t>
            </w:r>
            <w:r>
              <w:lastRenderedPageBreak/>
              <w:t>августа</w:t>
            </w:r>
          </w:p>
        </w:tc>
      </w:tr>
      <w:tr w:rsidR="00702A98" w:rsidTr="00702A98">
        <w:tc>
          <w:tcPr>
            <w:tcW w:w="7370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lastRenderedPageBreak/>
              <w:t xml:space="preserve">Северо-таежный район европейской части Российской Федерации, Северо-Уральский таежный район, Западно-Сибирский </w:t>
            </w:r>
            <w:proofErr w:type="spellStart"/>
            <w:r>
              <w:t>северотаежный</w:t>
            </w:r>
            <w:proofErr w:type="spellEnd"/>
            <w:r>
              <w:t xml:space="preserve"> равнинный район, Среднесибирский плоскогорный таежный район, Восточно-Сибирский таежный мерзлотный район</w:t>
            </w:r>
          </w:p>
        </w:tc>
        <w:tc>
          <w:tcPr>
            <w:tcW w:w="1757" w:type="dxa"/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 1 июня по 1 августа</w:t>
            </w:r>
          </w:p>
        </w:tc>
      </w:tr>
      <w:tr w:rsidR="00702A98" w:rsidTr="00702A98">
        <w:tc>
          <w:tcPr>
            <w:tcW w:w="7370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 xml:space="preserve">Карельский, Балтийско-Белозерский, Двинско-Вычегодский, Средне-Уральский, Западно-Уральский, Камчатский, </w:t>
            </w:r>
            <w:proofErr w:type="spellStart"/>
            <w:r>
              <w:t>Нижнеангарский</w:t>
            </w:r>
            <w:proofErr w:type="spellEnd"/>
            <w:r>
              <w:t xml:space="preserve"> и </w:t>
            </w:r>
            <w:proofErr w:type="spellStart"/>
            <w:r>
              <w:t>Среднеангарский</w:t>
            </w:r>
            <w:proofErr w:type="spellEnd"/>
            <w:r>
              <w:t xml:space="preserve"> таежные районы, Западно-Сибирский средне-таежный равнинный район</w:t>
            </w:r>
          </w:p>
        </w:tc>
        <w:tc>
          <w:tcPr>
            <w:tcW w:w="1757" w:type="dxa"/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 15 мая по 15 августа</w:t>
            </w:r>
          </w:p>
        </w:tc>
      </w:tr>
      <w:tr w:rsidR="00702A98" w:rsidTr="00702A98">
        <w:tc>
          <w:tcPr>
            <w:tcW w:w="7370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 xml:space="preserve">Южно-таежный район европейской части Российской Федерации, Западно-Сибирский южно-таежный равнинный район, </w:t>
            </w:r>
            <w:proofErr w:type="spellStart"/>
            <w:r>
              <w:t>Верхнеленский</w:t>
            </w:r>
            <w:proofErr w:type="spellEnd"/>
            <w:r>
              <w:t xml:space="preserve"> и Дальневосточный таежные районы</w:t>
            </w:r>
          </w:p>
        </w:tc>
        <w:tc>
          <w:tcPr>
            <w:tcW w:w="1757" w:type="dxa"/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 15 мая по 15 августа</w:t>
            </w:r>
          </w:p>
        </w:tc>
      </w:tr>
      <w:tr w:rsidR="00702A98" w:rsidTr="00702A98">
        <w:tc>
          <w:tcPr>
            <w:tcW w:w="7370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Район хвойно-широколиственных (смешанных) лесов европейской части Российской Федерации</w:t>
            </w:r>
          </w:p>
        </w:tc>
        <w:tc>
          <w:tcPr>
            <w:tcW w:w="1757" w:type="dxa"/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 1 мая по 1 сентября</w:t>
            </w:r>
          </w:p>
        </w:tc>
      </w:tr>
      <w:tr w:rsidR="00702A98" w:rsidTr="00702A98">
        <w:tc>
          <w:tcPr>
            <w:tcW w:w="7370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proofErr w:type="spellStart"/>
            <w:r>
              <w:t>Приамурско</w:t>
            </w:r>
            <w:proofErr w:type="spellEnd"/>
            <w:r>
              <w:t>-Приморский хвойно-широколиственный район</w:t>
            </w:r>
          </w:p>
        </w:tc>
        <w:tc>
          <w:tcPr>
            <w:tcW w:w="1757" w:type="dxa"/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 1 мая по 1 сентября</w:t>
            </w:r>
          </w:p>
        </w:tc>
      </w:tr>
      <w:tr w:rsidR="00702A98" w:rsidTr="00702A98">
        <w:tc>
          <w:tcPr>
            <w:tcW w:w="7370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 xml:space="preserve">Лесостепной район европейской части Российской Федерации, Южно-Уральский лесостепной район, Западно-Сибирский </w:t>
            </w:r>
            <w:proofErr w:type="spellStart"/>
            <w:r>
              <w:t>подтаежно</w:t>
            </w:r>
            <w:proofErr w:type="spellEnd"/>
            <w:r>
              <w:t>-лесостепной район</w:t>
            </w:r>
          </w:p>
        </w:tc>
        <w:tc>
          <w:tcPr>
            <w:tcW w:w="1757" w:type="dxa"/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 15 апреля по 15 сентября</w:t>
            </w:r>
          </w:p>
        </w:tc>
      </w:tr>
      <w:tr w:rsidR="00702A98" w:rsidTr="00702A98">
        <w:tc>
          <w:tcPr>
            <w:tcW w:w="7370" w:type="dxa"/>
            <w:hideMark/>
          </w:tcPr>
          <w:p w:rsidR="00702A98" w:rsidRDefault="00702A98">
            <w:pPr>
              <w:pStyle w:val="ConsPlusNormal"/>
              <w:spacing w:line="256" w:lineRule="auto"/>
              <w:jc w:val="both"/>
            </w:pPr>
            <w:r>
              <w:t xml:space="preserve">Среднесибирский </w:t>
            </w:r>
            <w:proofErr w:type="spellStart"/>
            <w:r>
              <w:t>подтаежно</w:t>
            </w:r>
            <w:proofErr w:type="spellEnd"/>
            <w:r>
              <w:t>-лесостепной район, Забайкальский и Дальневосточный лесостепные районы</w:t>
            </w:r>
          </w:p>
        </w:tc>
        <w:tc>
          <w:tcPr>
            <w:tcW w:w="1757" w:type="dxa"/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 15 апреля по 15 сентября</w:t>
            </w:r>
          </w:p>
        </w:tc>
      </w:tr>
      <w:tr w:rsidR="00702A98" w:rsidTr="00702A98">
        <w:tc>
          <w:tcPr>
            <w:tcW w:w="7370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Район степей европейской части Российской Федерации</w:t>
            </w:r>
          </w:p>
        </w:tc>
        <w:tc>
          <w:tcPr>
            <w:tcW w:w="1757" w:type="dxa"/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 15 апреля по 15 сентября</w:t>
            </w:r>
          </w:p>
        </w:tc>
      </w:tr>
      <w:tr w:rsidR="00702A98" w:rsidTr="00702A98">
        <w:tc>
          <w:tcPr>
            <w:tcW w:w="7370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Район полупустынь и пустынь европейской части Российской Федерации</w:t>
            </w:r>
          </w:p>
        </w:tc>
        <w:tc>
          <w:tcPr>
            <w:tcW w:w="1757" w:type="dxa"/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 1 апреля по 1 октября</w:t>
            </w:r>
          </w:p>
        </w:tc>
      </w:tr>
      <w:tr w:rsidR="00702A98" w:rsidTr="00702A98">
        <w:tc>
          <w:tcPr>
            <w:tcW w:w="7370" w:type="dxa"/>
            <w:hideMark/>
          </w:tcPr>
          <w:p w:rsidR="00702A98" w:rsidRDefault="00702A98">
            <w:pPr>
              <w:pStyle w:val="ConsPlusNormal"/>
              <w:spacing w:line="256" w:lineRule="auto"/>
              <w:jc w:val="both"/>
            </w:pPr>
            <w:r>
              <w:t>Северо-Кавказский и Крымский горные районы</w:t>
            </w:r>
          </w:p>
        </w:tc>
        <w:tc>
          <w:tcPr>
            <w:tcW w:w="1757" w:type="dxa"/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 1 апреля по 1 октября</w:t>
            </w:r>
          </w:p>
        </w:tc>
      </w:tr>
      <w:tr w:rsidR="00702A98" w:rsidTr="00702A98">
        <w:tc>
          <w:tcPr>
            <w:tcW w:w="7370" w:type="dxa"/>
            <w:hideMark/>
          </w:tcPr>
          <w:p w:rsidR="00702A98" w:rsidRDefault="00702A98">
            <w:pPr>
              <w:pStyle w:val="ConsPlusNormal"/>
              <w:spacing w:line="256" w:lineRule="auto"/>
            </w:pPr>
            <w:r>
              <w:t>Алтае-Саянский горно-таежный район, Байкальский и Забайкальский горные лесные районы, Забайкальский горно-мерзлотный район</w:t>
            </w:r>
          </w:p>
        </w:tc>
        <w:tc>
          <w:tcPr>
            <w:tcW w:w="1757" w:type="dxa"/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 15 мая по 15 августа</w:t>
            </w:r>
          </w:p>
        </w:tc>
      </w:tr>
      <w:tr w:rsidR="00702A98" w:rsidTr="00702A98"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A98" w:rsidRDefault="00702A98">
            <w:pPr>
              <w:pStyle w:val="ConsPlusNormal"/>
              <w:spacing w:line="256" w:lineRule="auto"/>
              <w:jc w:val="both"/>
            </w:pPr>
            <w:r>
              <w:t>Алтае-Саянский горно-лесостепной район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A98" w:rsidRDefault="00702A98">
            <w:pPr>
              <w:pStyle w:val="ConsPlusNormal"/>
              <w:spacing w:line="256" w:lineRule="auto"/>
              <w:jc w:val="center"/>
            </w:pPr>
            <w:r>
              <w:t>с 15 апреля по 15 сентября</w:t>
            </w:r>
          </w:p>
        </w:tc>
      </w:tr>
    </w:tbl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</w:pPr>
    </w:p>
    <w:p w:rsidR="00702A98" w:rsidRDefault="00702A98" w:rsidP="00702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662" w:rsidRDefault="00B41662"/>
    <w:sectPr w:rsidR="00B4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A"/>
    <w:rsid w:val="00702A98"/>
    <w:rsid w:val="009C031A"/>
    <w:rsid w:val="00B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AC22-A8CE-448E-99E6-615680FE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9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2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702A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2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3;&#1077;&#1089;&#1085;&#1086;&#1081;\&#1087;&#1077;&#1088;&#1077;&#1095;&#1077;&#1085;&#1100;\&#1055;&#1086;&#1089;&#1090;&#1072;&#1085;&#1086;&#1074;&#1083;&#1077;&#1085;&#1080;&#1077;%20&#1055;&#1088;&#1072;&#1074;&#1080;&#1090;&#1077;&#1083;&#1100;&#1089;&#1090;&#1074;&#1072;%20&#1056;&#1060;%20&#1086;&#1090;%2020.05.2017%20N%20607%20%20&#1054;%20&#1055;&#1088;&#1072;&#1074;&#1080;&#1083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3;&#1077;&#1089;&#1085;&#1086;&#1081;\&#1087;&#1077;&#1088;&#1077;&#1095;&#1077;&#1085;&#1100;\&#1055;&#1086;&#1089;&#1090;&#1072;&#1085;&#1086;&#1074;&#1083;&#1077;&#1085;&#1080;&#1077;%20&#1055;&#1088;&#1072;&#1074;&#1080;&#1090;&#1077;&#1083;&#1100;&#1089;&#1090;&#1074;&#1072;%20&#1056;&#1060;%20&#1086;&#1090;%2020.05.2017%20N%20607%20%20&#1054;%20&#1055;&#1088;&#1072;&#1074;&#1080;&#1083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3;&#1077;&#1089;&#1085;&#1086;&#1081;\&#1087;&#1077;&#1088;&#1077;&#1095;&#1077;&#1085;&#1100;\&#1055;&#1086;&#1089;&#1090;&#1072;&#1085;&#1086;&#1074;&#1083;&#1077;&#1085;&#1080;&#1077;%20&#1055;&#1088;&#1072;&#1074;&#1080;&#1090;&#1077;&#1083;&#1100;&#1089;&#1090;&#1074;&#1072;%20&#1056;&#1060;%20&#1086;&#1090;%2020.05.2017%20N%20607%20%20&#1054;%20&#1055;&#1088;&#1072;&#1074;&#1080;&#1083;.rtf" TargetMode="External"/><Relationship Id="rId5" Type="http://schemas.openxmlformats.org/officeDocument/2006/relationships/hyperlink" Target="http://www.consultant.ru/" TargetMode="External"/><Relationship Id="rId10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3;&#1077;&#1089;&#1085;&#1086;&#1081;\&#1087;&#1077;&#1088;&#1077;&#1095;&#1077;&#1085;&#1100;\&#1055;&#1086;&#1089;&#1090;&#1072;&#1085;&#1086;&#1074;&#1083;&#1077;&#1085;&#1080;&#1077;%20&#1055;&#1088;&#1072;&#1074;&#1080;&#1090;&#1077;&#1083;&#1100;&#1089;&#1090;&#1074;&#1072;%20&#1056;&#1060;%20&#1086;&#1090;%2020.05.2017%20N%20607%20%20&#1054;%20&#1055;&#1088;&#1072;&#1074;&#1080;&#1083;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7;&#1087;&#1077;&#1094;&#1080;&#1072;&#1083;&#1080;&#1089;&#1090;\Desktop\&#1084;&#1091;&#1085;&#1080;&#1094;&#1080;&#1087;&#1072;&#1083;&#1100;&#1085;&#1099;&#1081;%20&#1082;&#1086;&#1085;&#1090;&#1088;&#1086;&#1083;&#1100;%20&#1085;&#1086;&#1074;&#1086;&#1077;\&#1083;&#1077;&#1089;&#1085;&#1086;&#1081;\&#1087;&#1077;&#1088;&#1077;&#1095;&#1077;&#1085;&#1100;\&#1055;&#1086;&#1089;&#1090;&#1072;&#1085;&#1086;&#1074;&#1083;&#1077;&#1085;&#1080;&#1077;%20&#1055;&#1088;&#1072;&#1074;&#1080;&#1090;&#1077;&#1083;&#1100;&#1089;&#1090;&#1074;&#1072;%20&#1056;&#1060;%20&#1086;&#1090;%2020.05.2017%20N%20607%20%20&#1054;%20&#1055;&#1088;&#1072;&#1074;&#1080;&#108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3378</Words>
  <Characters>19259</Characters>
  <Application>Microsoft Office Word</Application>
  <DocSecurity>0</DocSecurity>
  <Lines>160</Lines>
  <Paragraphs>45</Paragraphs>
  <ScaleCrop>false</ScaleCrop>
  <Company/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2020-05-28T13:49:00Z</dcterms:created>
  <dcterms:modified xsi:type="dcterms:W3CDTF">2020-05-28T13:49:00Z</dcterms:modified>
</cp:coreProperties>
</file>